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A6" w:rsidRDefault="00ED1572">
      <w:pPr>
        <w:spacing w:after="411"/>
        <w:ind w:left="221"/>
      </w:pPr>
      <w:r>
        <w:t>別紙１</w:t>
      </w:r>
    </w:p>
    <w:p w:rsidR="00A311A6" w:rsidRDefault="00ED1572">
      <w:pPr>
        <w:spacing w:after="304"/>
        <w:ind w:left="224"/>
      </w:pPr>
      <w:r>
        <w:t>一般貸切旅客自動車運送事業の変更命令の審査を必要としない運賃・料金の額の範囲</w:t>
      </w:r>
    </w:p>
    <w:tbl>
      <w:tblPr>
        <w:tblStyle w:val="TableGrid"/>
        <w:tblW w:w="8194" w:type="dxa"/>
        <w:tblInd w:w="104" w:type="dxa"/>
        <w:tblCellMar>
          <w:top w:w="62" w:type="dxa"/>
          <w:left w:w="102" w:type="dxa"/>
          <w:bottom w:w="62" w:type="dxa"/>
          <w:right w:w="1" w:type="dxa"/>
        </w:tblCellMar>
        <w:tblLook w:val="04A0" w:firstRow="1" w:lastRow="0" w:firstColumn="1" w:lastColumn="0" w:noHBand="0" w:noVBand="1"/>
      </w:tblPr>
      <w:tblGrid>
        <w:gridCol w:w="415"/>
        <w:gridCol w:w="2074"/>
        <w:gridCol w:w="2489"/>
        <w:gridCol w:w="1555"/>
        <w:gridCol w:w="1661"/>
      </w:tblGrid>
      <w:tr w:rsidR="00A311A6">
        <w:trPr>
          <w:trHeight w:val="670"/>
        </w:trPr>
        <w:tc>
          <w:tcPr>
            <w:tcW w:w="4978" w:type="dxa"/>
            <w:gridSpan w:val="3"/>
            <w:tcBorders>
              <w:top w:val="single" w:sz="5" w:space="0" w:color="000000"/>
              <w:left w:val="single" w:sz="5" w:space="0" w:color="000000"/>
              <w:bottom w:val="single" w:sz="5" w:space="0" w:color="000000"/>
              <w:right w:val="single" w:sz="5" w:space="0" w:color="000000"/>
            </w:tcBorders>
            <w:vAlign w:val="center"/>
          </w:tcPr>
          <w:p w:rsidR="00A311A6" w:rsidRDefault="00A311A6">
            <w:pPr>
              <w:spacing w:after="160" w:line="259" w:lineRule="auto"/>
              <w:ind w:left="0" w:firstLine="0"/>
            </w:pP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59" w:firstLine="0"/>
            </w:pPr>
            <w:r>
              <w:t>上</w:t>
            </w:r>
            <w:r>
              <w:t xml:space="preserve"> </w:t>
            </w:r>
            <w:r>
              <w:t>限</w:t>
            </w:r>
            <w:r>
              <w:t xml:space="preserve"> </w:t>
            </w:r>
            <w:r>
              <w:t>額</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312" w:firstLine="0"/>
            </w:pPr>
            <w:r>
              <w:t>下</w:t>
            </w:r>
            <w:r>
              <w:t xml:space="preserve"> </w:t>
            </w:r>
            <w:r>
              <w:t>限</w:t>
            </w:r>
            <w:r>
              <w:t xml:space="preserve"> </w:t>
            </w:r>
            <w:r>
              <w:t>額</w:t>
            </w:r>
          </w:p>
        </w:tc>
      </w:tr>
      <w:tr w:rsidR="00A311A6">
        <w:trPr>
          <w:trHeight w:val="672"/>
        </w:trPr>
        <w:tc>
          <w:tcPr>
            <w:tcW w:w="415" w:type="dxa"/>
            <w:vMerge w:val="restart"/>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1086" w:line="259" w:lineRule="auto"/>
              <w:ind w:left="0" w:firstLine="0"/>
              <w:jc w:val="both"/>
            </w:pPr>
            <w:r>
              <w:t>運</w:t>
            </w:r>
          </w:p>
          <w:p w:rsidR="00A311A6" w:rsidRDefault="00ED1572">
            <w:pPr>
              <w:spacing w:after="0" w:line="259" w:lineRule="auto"/>
              <w:ind w:left="0" w:firstLine="0"/>
              <w:jc w:val="both"/>
            </w:pPr>
            <w:r>
              <w:t>賃</w:t>
            </w:r>
          </w:p>
        </w:tc>
        <w:tc>
          <w:tcPr>
            <w:tcW w:w="2074" w:type="dxa"/>
            <w:vMerge w:val="restart"/>
            <w:tcBorders>
              <w:top w:val="single" w:sz="5" w:space="0" w:color="000000"/>
              <w:left w:val="single" w:sz="5" w:space="0" w:color="000000"/>
              <w:bottom w:val="single" w:sz="5" w:space="0" w:color="000000"/>
              <w:right w:val="single" w:sz="5" w:space="0" w:color="000000"/>
            </w:tcBorders>
            <w:vAlign w:val="bottom"/>
          </w:tcPr>
          <w:p w:rsidR="00A311A6" w:rsidRDefault="00ED1572">
            <w:pPr>
              <w:spacing w:after="80" w:line="259" w:lineRule="auto"/>
              <w:ind w:left="0" w:firstLine="0"/>
            </w:pPr>
            <w:r>
              <w:t>キロ制運賃</w:t>
            </w:r>
          </w:p>
          <w:p w:rsidR="00A311A6" w:rsidRDefault="00ED1572">
            <w:pPr>
              <w:spacing w:after="0" w:line="259" w:lineRule="auto"/>
              <w:ind w:left="0" w:firstLine="0"/>
            </w:pPr>
            <w:r>
              <w:t>（１㎞当たり）</w:t>
            </w:r>
          </w:p>
        </w:tc>
        <w:tc>
          <w:tcPr>
            <w:tcW w:w="2489"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pPr>
            <w:r>
              <w:t>大型車</w:t>
            </w: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right="206" w:firstLine="0"/>
              <w:jc w:val="right"/>
            </w:pPr>
            <w:r>
              <w:t>１７０</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310" w:firstLine="0"/>
              <w:jc w:val="center"/>
            </w:pPr>
            <w:r>
              <w:t>１２０</w:t>
            </w:r>
          </w:p>
        </w:tc>
      </w:tr>
      <w:tr w:rsidR="00A311A6">
        <w:trPr>
          <w:trHeight w:val="672"/>
        </w:trPr>
        <w:tc>
          <w:tcPr>
            <w:tcW w:w="0" w:type="auto"/>
            <w:vMerge/>
            <w:tcBorders>
              <w:top w:val="nil"/>
              <w:left w:val="single" w:sz="5" w:space="0" w:color="000000"/>
              <w:bottom w:val="nil"/>
              <w:right w:val="single" w:sz="5" w:space="0" w:color="000000"/>
            </w:tcBorders>
          </w:tcPr>
          <w:p w:rsidR="00A311A6" w:rsidRDefault="00A311A6">
            <w:pPr>
              <w:spacing w:after="160" w:line="259" w:lineRule="auto"/>
              <w:ind w:left="0" w:firstLine="0"/>
            </w:pPr>
          </w:p>
        </w:tc>
        <w:tc>
          <w:tcPr>
            <w:tcW w:w="0" w:type="auto"/>
            <w:vMerge/>
            <w:tcBorders>
              <w:top w:val="nil"/>
              <w:left w:val="single" w:sz="5" w:space="0" w:color="000000"/>
              <w:bottom w:val="nil"/>
              <w:right w:val="single" w:sz="5" w:space="0" w:color="000000"/>
            </w:tcBorders>
          </w:tcPr>
          <w:p w:rsidR="00A311A6" w:rsidRDefault="00A311A6">
            <w:pPr>
              <w:spacing w:after="160" w:line="259" w:lineRule="auto"/>
              <w:ind w:left="0" w:firstLine="0"/>
            </w:pPr>
          </w:p>
        </w:tc>
        <w:tc>
          <w:tcPr>
            <w:tcW w:w="2489"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pPr>
            <w:r>
              <w:t>中型車</w:t>
            </w: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right="206" w:firstLine="0"/>
              <w:jc w:val="right"/>
            </w:pPr>
            <w:r>
              <w:t>１５０</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310" w:firstLine="0"/>
              <w:jc w:val="center"/>
            </w:pPr>
            <w:r>
              <w:t>１００</w:t>
            </w:r>
          </w:p>
        </w:tc>
      </w:tr>
      <w:tr w:rsidR="00A311A6">
        <w:trPr>
          <w:trHeight w:val="670"/>
        </w:trPr>
        <w:tc>
          <w:tcPr>
            <w:tcW w:w="0" w:type="auto"/>
            <w:vMerge/>
            <w:tcBorders>
              <w:top w:val="nil"/>
              <w:left w:val="single" w:sz="5" w:space="0" w:color="000000"/>
              <w:bottom w:val="nil"/>
              <w:right w:val="single" w:sz="5" w:space="0" w:color="000000"/>
            </w:tcBorders>
          </w:tcPr>
          <w:p w:rsidR="00A311A6" w:rsidRDefault="00A311A6">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A311A6" w:rsidRDefault="00A311A6">
            <w:pPr>
              <w:spacing w:after="160" w:line="259" w:lineRule="auto"/>
              <w:ind w:left="0" w:firstLine="0"/>
            </w:pPr>
          </w:p>
        </w:tc>
        <w:tc>
          <w:tcPr>
            <w:tcW w:w="2489"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pPr>
            <w:r>
              <w:t>小型車</w:t>
            </w: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right="206" w:firstLine="0"/>
              <w:jc w:val="right"/>
            </w:pPr>
            <w:r>
              <w:t>１２０</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830" w:firstLine="0"/>
            </w:pPr>
            <w:r>
              <w:t>８０</w:t>
            </w:r>
          </w:p>
        </w:tc>
      </w:tr>
      <w:tr w:rsidR="00A311A6">
        <w:trPr>
          <w:trHeight w:val="672"/>
        </w:trPr>
        <w:tc>
          <w:tcPr>
            <w:tcW w:w="0" w:type="auto"/>
            <w:vMerge/>
            <w:tcBorders>
              <w:top w:val="nil"/>
              <w:left w:val="single" w:sz="5" w:space="0" w:color="000000"/>
              <w:bottom w:val="nil"/>
              <w:right w:val="single" w:sz="5" w:space="0" w:color="000000"/>
            </w:tcBorders>
          </w:tcPr>
          <w:p w:rsidR="00A311A6" w:rsidRDefault="00A311A6">
            <w:pPr>
              <w:spacing w:after="160" w:line="259" w:lineRule="auto"/>
              <w:ind w:left="0" w:firstLine="0"/>
            </w:pPr>
          </w:p>
        </w:tc>
        <w:tc>
          <w:tcPr>
            <w:tcW w:w="2074" w:type="dxa"/>
            <w:vMerge w:val="restart"/>
            <w:tcBorders>
              <w:top w:val="single" w:sz="5" w:space="0" w:color="000000"/>
              <w:left w:val="single" w:sz="5" w:space="0" w:color="000000"/>
              <w:bottom w:val="single" w:sz="5" w:space="0" w:color="000000"/>
              <w:right w:val="single" w:sz="5" w:space="0" w:color="000000"/>
            </w:tcBorders>
            <w:vAlign w:val="bottom"/>
          </w:tcPr>
          <w:p w:rsidR="00A311A6" w:rsidRDefault="00ED1572">
            <w:pPr>
              <w:spacing w:after="80" w:line="259" w:lineRule="auto"/>
              <w:ind w:left="0" w:firstLine="0"/>
            </w:pPr>
            <w:r>
              <w:t>時間制運賃</w:t>
            </w:r>
          </w:p>
          <w:p w:rsidR="00A311A6" w:rsidRDefault="00ED1572">
            <w:pPr>
              <w:spacing w:after="0" w:line="259" w:lineRule="auto"/>
              <w:ind w:left="0" w:firstLine="0"/>
            </w:pPr>
            <w:r>
              <w:t>（１時間当たり）</w:t>
            </w:r>
          </w:p>
        </w:tc>
        <w:tc>
          <w:tcPr>
            <w:tcW w:w="2489"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pPr>
            <w:r>
              <w:t>大型車</w:t>
            </w: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9" w:firstLine="0"/>
            </w:pPr>
            <w:r>
              <w:t>７，６８０</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9" w:firstLine="0"/>
            </w:pPr>
            <w:r>
              <w:t>５，３１０</w:t>
            </w:r>
          </w:p>
        </w:tc>
      </w:tr>
      <w:tr w:rsidR="00A311A6">
        <w:trPr>
          <w:trHeight w:val="672"/>
        </w:trPr>
        <w:tc>
          <w:tcPr>
            <w:tcW w:w="0" w:type="auto"/>
            <w:vMerge/>
            <w:tcBorders>
              <w:top w:val="nil"/>
              <w:left w:val="single" w:sz="5" w:space="0" w:color="000000"/>
              <w:bottom w:val="nil"/>
              <w:right w:val="single" w:sz="5" w:space="0" w:color="000000"/>
            </w:tcBorders>
          </w:tcPr>
          <w:p w:rsidR="00A311A6" w:rsidRDefault="00A311A6">
            <w:pPr>
              <w:spacing w:after="160" w:line="259" w:lineRule="auto"/>
              <w:ind w:left="0" w:firstLine="0"/>
            </w:pPr>
          </w:p>
        </w:tc>
        <w:tc>
          <w:tcPr>
            <w:tcW w:w="0" w:type="auto"/>
            <w:vMerge/>
            <w:tcBorders>
              <w:top w:val="nil"/>
              <w:left w:val="single" w:sz="5" w:space="0" w:color="000000"/>
              <w:bottom w:val="nil"/>
              <w:right w:val="single" w:sz="5" w:space="0" w:color="000000"/>
            </w:tcBorders>
          </w:tcPr>
          <w:p w:rsidR="00A311A6" w:rsidRDefault="00A311A6">
            <w:pPr>
              <w:spacing w:after="160" w:line="259" w:lineRule="auto"/>
              <w:ind w:left="0" w:firstLine="0"/>
            </w:pPr>
          </w:p>
        </w:tc>
        <w:tc>
          <w:tcPr>
            <w:tcW w:w="2489"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pPr>
            <w:r>
              <w:t>中型車</w:t>
            </w: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9" w:firstLine="0"/>
            </w:pPr>
            <w:r>
              <w:t>６，４８０</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9" w:firstLine="0"/>
            </w:pPr>
            <w:r>
              <w:t>４，４９０</w:t>
            </w:r>
          </w:p>
        </w:tc>
      </w:tr>
      <w:tr w:rsidR="00A311A6">
        <w:trPr>
          <w:trHeight w:val="670"/>
        </w:trPr>
        <w:tc>
          <w:tcPr>
            <w:tcW w:w="0" w:type="auto"/>
            <w:vMerge/>
            <w:tcBorders>
              <w:top w:val="nil"/>
              <w:left w:val="single" w:sz="5" w:space="0" w:color="000000"/>
              <w:bottom w:val="single" w:sz="5" w:space="0" w:color="000000"/>
              <w:right w:val="single" w:sz="5" w:space="0" w:color="000000"/>
            </w:tcBorders>
          </w:tcPr>
          <w:p w:rsidR="00A311A6" w:rsidRDefault="00A311A6">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A311A6" w:rsidRDefault="00A311A6">
            <w:pPr>
              <w:spacing w:after="160" w:line="259" w:lineRule="auto"/>
              <w:ind w:left="0" w:firstLine="0"/>
            </w:pPr>
          </w:p>
        </w:tc>
        <w:tc>
          <w:tcPr>
            <w:tcW w:w="2489"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pPr>
            <w:r>
              <w:t>小型車</w:t>
            </w: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9" w:firstLine="0"/>
            </w:pPr>
            <w:r>
              <w:t>５，５６０</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9" w:firstLine="0"/>
            </w:pPr>
            <w:r>
              <w:t>３，８５０</w:t>
            </w:r>
          </w:p>
        </w:tc>
      </w:tr>
      <w:tr w:rsidR="00A311A6">
        <w:trPr>
          <w:trHeight w:val="672"/>
        </w:trPr>
        <w:tc>
          <w:tcPr>
            <w:tcW w:w="415" w:type="dxa"/>
            <w:vMerge w:val="restart"/>
            <w:tcBorders>
              <w:top w:val="single" w:sz="5" w:space="0" w:color="000000"/>
              <w:left w:val="single" w:sz="5" w:space="0" w:color="000000"/>
              <w:bottom w:val="nil"/>
              <w:right w:val="single" w:sz="5" w:space="0" w:color="000000"/>
            </w:tcBorders>
          </w:tcPr>
          <w:p w:rsidR="00A311A6" w:rsidRDefault="00ED1572">
            <w:pPr>
              <w:spacing w:after="0" w:line="259" w:lineRule="auto"/>
              <w:ind w:left="0" w:firstLine="0"/>
              <w:jc w:val="both"/>
            </w:pPr>
            <w:r>
              <w:t>料</w:t>
            </w:r>
          </w:p>
        </w:tc>
        <w:tc>
          <w:tcPr>
            <w:tcW w:w="2074" w:type="dxa"/>
            <w:vMerge w:val="restart"/>
            <w:tcBorders>
              <w:top w:val="single" w:sz="5" w:space="0" w:color="000000"/>
              <w:left w:val="single" w:sz="5" w:space="0" w:color="000000"/>
              <w:bottom w:val="single" w:sz="5" w:space="0" w:color="000000"/>
              <w:right w:val="single" w:sz="5" w:space="0" w:color="000000"/>
            </w:tcBorders>
          </w:tcPr>
          <w:p w:rsidR="00A311A6" w:rsidRDefault="00ED1572">
            <w:pPr>
              <w:spacing w:after="0" w:line="259" w:lineRule="auto"/>
              <w:ind w:left="0" w:firstLine="0"/>
              <w:jc w:val="both"/>
            </w:pPr>
            <w:r>
              <w:t>交替運転者配置料金</w:t>
            </w:r>
          </w:p>
        </w:tc>
        <w:tc>
          <w:tcPr>
            <w:tcW w:w="2489"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jc w:val="both"/>
            </w:pPr>
            <w:r>
              <w:t>キロ制料金（１㎞当たり）</w:t>
            </w: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right="206" w:firstLine="0"/>
              <w:jc w:val="right"/>
            </w:pPr>
            <w:r>
              <w:t>４０</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830" w:firstLine="0"/>
            </w:pPr>
            <w:r>
              <w:t>３０</w:t>
            </w:r>
          </w:p>
        </w:tc>
      </w:tr>
      <w:tr w:rsidR="00A311A6">
        <w:trPr>
          <w:trHeight w:val="672"/>
        </w:trPr>
        <w:tc>
          <w:tcPr>
            <w:tcW w:w="0" w:type="auto"/>
            <w:vMerge/>
            <w:tcBorders>
              <w:top w:val="nil"/>
              <w:left w:val="single" w:sz="5" w:space="0" w:color="000000"/>
              <w:bottom w:val="nil"/>
              <w:right w:val="single" w:sz="5" w:space="0" w:color="000000"/>
            </w:tcBorders>
          </w:tcPr>
          <w:p w:rsidR="00A311A6" w:rsidRDefault="00A311A6">
            <w:pPr>
              <w:spacing w:after="160" w:line="259" w:lineRule="auto"/>
              <w:ind w:left="0" w:firstLine="0"/>
            </w:pPr>
          </w:p>
        </w:tc>
        <w:tc>
          <w:tcPr>
            <w:tcW w:w="0" w:type="auto"/>
            <w:vMerge/>
            <w:tcBorders>
              <w:top w:val="nil"/>
              <w:left w:val="single" w:sz="5" w:space="0" w:color="000000"/>
              <w:bottom w:val="single" w:sz="5" w:space="0" w:color="000000"/>
              <w:right w:val="single" w:sz="5" w:space="0" w:color="000000"/>
            </w:tcBorders>
          </w:tcPr>
          <w:p w:rsidR="00A311A6" w:rsidRDefault="00A311A6">
            <w:pPr>
              <w:spacing w:after="160" w:line="259" w:lineRule="auto"/>
              <w:ind w:left="0" w:firstLine="0"/>
            </w:pPr>
          </w:p>
        </w:tc>
        <w:tc>
          <w:tcPr>
            <w:tcW w:w="2489"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jc w:val="both"/>
            </w:pPr>
            <w:r>
              <w:t>時間制料金（１</w:t>
            </w:r>
            <w:r>
              <w:rPr>
                <w:rFonts w:ascii="Times New Roman" w:eastAsia="Times New Roman" w:hAnsi="Times New Roman" w:cs="Times New Roman"/>
              </w:rPr>
              <w:t>h</w:t>
            </w:r>
            <w:r>
              <w:t>当たり）</w:t>
            </w:r>
          </w:p>
        </w:tc>
        <w:tc>
          <w:tcPr>
            <w:tcW w:w="1555"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9" w:firstLine="0"/>
            </w:pPr>
            <w:r>
              <w:t>３，０８０</w:t>
            </w:r>
          </w:p>
        </w:tc>
        <w:tc>
          <w:tcPr>
            <w:tcW w:w="1661" w:type="dxa"/>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9" w:firstLine="0"/>
            </w:pPr>
            <w:r>
              <w:t>２，１３０</w:t>
            </w:r>
          </w:p>
        </w:tc>
      </w:tr>
      <w:tr w:rsidR="00A311A6">
        <w:trPr>
          <w:trHeight w:val="506"/>
        </w:trPr>
        <w:tc>
          <w:tcPr>
            <w:tcW w:w="0" w:type="auto"/>
            <w:vMerge/>
            <w:tcBorders>
              <w:top w:val="nil"/>
              <w:left w:val="single" w:sz="5" w:space="0" w:color="000000"/>
              <w:bottom w:val="nil"/>
              <w:right w:val="single" w:sz="5" w:space="0" w:color="000000"/>
            </w:tcBorders>
          </w:tcPr>
          <w:p w:rsidR="00A311A6" w:rsidRDefault="00A311A6">
            <w:pPr>
              <w:spacing w:after="160" w:line="259" w:lineRule="auto"/>
              <w:ind w:left="0" w:firstLine="0"/>
            </w:pPr>
          </w:p>
        </w:tc>
        <w:tc>
          <w:tcPr>
            <w:tcW w:w="4562" w:type="dxa"/>
            <w:gridSpan w:val="2"/>
            <w:tcBorders>
              <w:top w:val="single" w:sz="5" w:space="0" w:color="000000"/>
              <w:left w:val="single" w:sz="5" w:space="0" w:color="000000"/>
              <w:bottom w:val="nil"/>
              <w:right w:val="single" w:sz="5" w:space="0" w:color="000000"/>
            </w:tcBorders>
            <w:vAlign w:val="bottom"/>
          </w:tcPr>
          <w:p w:rsidR="00A311A6" w:rsidRDefault="00ED1572">
            <w:pPr>
              <w:spacing w:after="0" w:line="259" w:lineRule="auto"/>
              <w:ind w:left="206" w:firstLine="0"/>
            </w:pPr>
            <w:r>
              <w:t>深夜早朝運行料金</w:t>
            </w:r>
          </w:p>
        </w:tc>
        <w:tc>
          <w:tcPr>
            <w:tcW w:w="3216" w:type="dxa"/>
            <w:gridSpan w:val="2"/>
            <w:tcBorders>
              <w:top w:val="single" w:sz="5" w:space="0" w:color="000000"/>
              <w:left w:val="single" w:sz="5" w:space="0" w:color="000000"/>
              <w:bottom w:val="nil"/>
              <w:right w:val="single" w:sz="5" w:space="0" w:color="000000"/>
            </w:tcBorders>
            <w:vAlign w:val="bottom"/>
          </w:tcPr>
          <w:p w:rsidR="00A311A6" w:rsidRDefault="00ED1572">
            <w:pPr>
              <w:spacing w:after="0" w:line="259" w:lineRule="auto"/>
              <w:ind w:left="0" w:firstLine="0"/>
              <w:jc w:val="both"/>
            </w:pPr>
            <w:r>
              <w:t>時間制運賃及び交替運転者配置</w:t>
            </w:r>
          </w:p>
        </w:tc>
      </w:tr>
      <w:tr w:rsidR="00A311A6">
        <w:trPr>
          <w:trHeight w:val="500"/>
        </w:trPr>
        <w:tc>
          <w:tcPr>
            <w:tcW w:w="415" w:type="dxa"/>
            <w:vMerge w:val="restart"/>
            <w:tcBorders>
              <w:top w:val="nil"/>
              <w:left w:val="single" w:sz="5" w:space="0" w:color="000000"/>
              <w:bottom w:val="single" w:sz="5" w:space="0" w:color="000000"/>
              <w:right w:val="single" w:sz="5" w:space="0" w:color="000000"/>
            </w:tcBorders>
          </w:tcPr>
          <w:p w:rsidR="00A311A6" w:rsidRDefault="00ED1572">
            <w:pPr>
              <w:spacing w:after="0" w:line="259" w:lineRule="auto"/>
              <w:ind w:left="0" w:firstLine="0"/>
              <w:jc w:val="both"/>
            </w:pPr>
            <w:r>
              <w:t>金</w:t>
            </w:r>
          </w:p>
        </w:tc>
        <w:tc>
          <w:tcPr>
            <w:tcW w:w="4562" w:type="dxa"/>
            <w:gridSpan w:val="2"/>
            <w:tcBorders>
              <w:top w:val="nil"/>
              <w:left w:val="single" w:sz="5" w:space="0" w:color="000000"/>
              <w:bottom w:val="single" w:sz="5" w:space="0" w:color="000000"/>
              <w:right w:val="single" w:sz="5" w:space="0" w:color="000000"/>
            </w:tcBorders>
          </w:tcPr>
          <w:p w:rsidR="00A311A6" w:rsidRDefault="00A311A6">
            <w:pPr>
              <w:spacing w:after="160" w:line="259" w:lineRule="auto"/>
              <w:ind w:left="0" w:firstLine="0"/>
            </w:pPr>
          </w:p>
        </w:tc>
        <w:tc>
          <w:tcPr>
            <w:tcW w:w="3216" w:type="dxa"/>
            <w:gridSpan w:val="2"/>
            <w:tcBorders>
              <w:top w:val="nil"/>
              <w:left w:val="single" w:sz="5" w:space="0" w:color="000000"/>
              <w:bottom w:val="single" w:sz="5" w:space="0" w:color="000000"/>
              <w:right w:val="single" w:sz="5" w:space="0" w:color="000000"/>
            </w:tcBorders>
          </w:tcPr>
          <w:p w:rsidR="00A311A6" w:rsidRDefault="00ED1572">
            <w:pPr>
              <w:spacing w:after="0" w:line="259" w:lineRule="auto"/>
              <w:ind w:left="0" w:firstLine="0"/>
              <w:jc w:val="both"/>
            </w:pPr>
            <w:r>
              <w:t>料金（時間制料金）の２割以内</w:t>
            </w:r>
          </w:p>
        </w:tc>
      </w:tr>
      <w:tr w:rsidR="00A311A6">
        <w:trPr>
          <w:trHeight w:val="672"/>
        </w:trPr>
        <w:tc>
          <w:tcPr>
            <w:tcW w:w="0" w:type="auto"/>
            <w:vMerge/>
            <w:tcBorders>
              <w:top w:val="nil"/>
              <w:left w:val="single" w:sz="5" w:space="0" w:color="000000"/>
              <w:bottom w:val="single" w:sz="5" w:space="0" w:color="000000"/>
              <w:right w:val="single" w:sz="5" w:space="0" w:color="000000"/>
            </w:tcBorders>
          </w:tcPr>
          <w:p w:rsidR="00A311A6" w:rsidRDefault="00A311A6">
            <w:pPr>
              <w:spacing w:after="160" w:line="259" w:lineRule="auto"/>
              <w:ind w:left="0" w:firstLine="0"/>
            </w:pPr>
          </w:p>
        </w:tc>
        <w:tc>
          <w:tcPr>
            <w:tcW w:w="4562" w:type="dxa"/>
            <w:gridSpan w:val="2"/>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206" w:firstLine="0"/>
            </w:pPr>
            <w:r>
              <w:t>特殊車両割増料金</w:t>
            </w:r>
          </w:p>
        </w:tc>
        <w:tc>
          <w:tcPr>
            <w:tcW w:w="3216" w:type="dxa"/>
            <w:gridSpan w:val="2"/>
            <w:tcBorders>
              <w:top w:val="single" w:sz="5" w:space="0" w:color="000000"/>
              <w:left w:val="single" w:sz="5" w:space="0" w:color="000000"/>
              <w:bottom w:val="single" w:sz="5" w:space="0" w:color="000000"/>
              <w:right w:val="single" w:sz="5" w:space="0" w:color="000000"/>
            </w:tcBorders>
            <w:vAlign w:val="center"/>
          </w:tcPr>
          <w:p w:rsidR="00A311A6" w:rsidRDefault="00ED1572">
            <w:pPr>
              <w:spacing w:after="0" w:line="259" w:lineRule="auto"/>
              <w:ind w:left="0" w:firstLine="0"/>
            </w:pPr>
            <w:r>
              <w:t>運賃の５割以内</w:t>
            </w:r>
          </w:p>
        </w:tc>
      </w:tr>
    </w:tbl>
    <w:p w:rsidR="00A311A6" w:rsidRDefault="00ED1572">
      <w:pPr>
        <w:spacing w:after="397"/>
        <w:ind w:left="10"/>
      </w:pPr>
      <w:r>
        <w:t>別紙２</w:t>
      </w:r>
    </w:p>
    <w:p w:rsidR="00ED1572" w:rsidRDefault="00ED1572">
      <w:pPr>
        <w:spacing w:after="361" w:line="303" w:lineRule="auto"/>
        <w:ind w:left="10" w:right="70"/>
        <w:jc w:val="center"/>
      </w:pPr>
    </w:p>
    <w:p w:rsidR="00ED1572" w:rsidRDefault="00ED1572">
      <w:pPr>
        <w:spacing w:after="361" w:line="303" w:lineRule="auto"/>
        <w:ind w:left="10" w:right="70"/>
        <w:jc w:val="center"/>
      </w:pPr>
    </w:p>
    <w:p w:rsidR="00ED1572" w:rsidRDefault="00ED1572">
      <w:pPr>
        <w:spacing w:after="361" w:line="303" w:lineRule="auto"/>
        <w:ind w:left="10" w:right="70"/>
        <w:jc w:val="center"/>
      </w:pPr>
    </w:p>
    <w:p w:rsidR="00ED1572" w:rsidRDefault="00ED1572">
      <w:pPr>
        <w:spacing w:after="361" w:line="303" w:lineRule="auto"/>
        <w:ind w:left="10" w:right="70"/>
        <w:jc w:val="center"/>
      </w:pPr>
    </w:p>
    <w:p w:rsidR="00A311A6" w:rsidRDefault="00ED1572">
      <w:pPr>
        <w:spacing w:after="361" w:line="303" w:lineRule="auto"/>
        <w:ind w:left="10" w:right="70"/>
        <w:jc w:val="center"/>
      </w:pPr>
      <w:bookmarkStart w:id="0" w:name="_GoBack"/>
      <w:bookmarkEnd w:id="0"/>
      <w:r>
        <w:t>一般貸切旅客自動車運送事業の運賃・料金の標準適用方法</w:t>
      </w:r>
    </w:p>
    <w:p w:rsidR="00A311A6" w:rsidRDefault="00ED1572">
      <w:pPr>
        <w:spacing w:after="65"/>
        <w:ind w:left="221"/>
      </w:pPr>
      <w:r>
        <w:t>第１．車種区分</w:t>
      </w:r>
    </w:p>
    <w:p w:rsidR="00A311A6" w:rsidRDefault="00ED1572">
      <w:pPr>
        <w:spacing w:line="343" w:lineRule="auto"/>
        <w:ind w:left="1064" w:right="607" w:hanging="214"/>
      </w:pPr>
      <w:r>
        <w:t>大型車、中型車、小型車の３区分とし、区分の基準は次のとおりとする。大</w:t>
      </w:r>
      <w:r>
        <w:t xml:space="preserve"> </w:t>
      </w:r>
      <w:r>
        <w:t>型</w:t>
      </w:r>
      <w:r>
        <w:t xml:space="preserve"> </w:t>
      </w:r>
      <w:r>
        <w:t>車</w:t>
      </w:r>
      <w:r>
        <w:t xml:space="preserve">‥ ‥ ‥ </w:t>
      </w:r>
      <w:r>
        <w:t>車両の長さ９メートル以上又は旅客席数５０人以上中</w:t>
      </w:r>
      <w:r>
        <w:t xml:space="preserve"> </w:t>
      </w:r>
      <w:r>
        <w:t>型</w:t>
      </w:r>
      <w:r>
        <w:t xml:space="preserve"> </w:t>
      </w:r>
      <w:r>
        <w:t>車</w:t>
      </w:r>
      <w:r>
        <w:t xml:space="preserve">‥ ‥ ‥ </w:t>
      </w:r>
      <w:r>
        <w:t>大型車、小型車以外のもの</w:t>
      </w:r>
    </w:p>
    <w:p w:rsidR="00A311A6" w:rsidRDefault="00ED1572">
      <w:pPr>
        <w:spacing w:after="416"/>
      </w:pPr>
      <w:r>
        <w:t>小</w:t>
      </w:r>
      <w:r>
        <w:t xml:space="preserve"> </w:t>
      </w:r>
      <w:r>
        <w:t>型</w:t>
      </w:r>
      <w:r>
        <w:t xml:space="preserve"> </w:t>
      </w:r>
      <w:r>
        <w:t>車</w:t>
      </w:r>
      <w:r>
        <w:t xml:space="preserve">‥ ‥ ‥ </w:t>
      </w:r>
      <w:r>
        <w:t>車両の長さ７メートル以下で、かつ旅客席数２９人以下</w:t>
      </w:r>
    </w:p>
    <w:p w:rsidR="00A311A6" w:rsidRDefault="00ED1572">
      <w:pPr>
        <w:spacing w:after="65"/>
        <w:ind w:left="221"/>
      </w:pPr>
      <w:r>
        <w:t>第２．運賃</w:t>
      </w:r>
    </w:p>
    <w:p w:rsidR="00A311A6" w:rsidRDefault="00ED1572">
      <w:pPr>
        <w:spacing w:after="68"/>
        <w:ind w:left="420"/>
      </w:pPr>
      <w:r>
        <w:t>１．運賃の種類</w:t>
      </w:r>
    </w:p>
    <w:p w:rsidR="00A311A6" w:rsidRDefault="00ED1572">
      <w:pPr>
        <w:spacing w:after="65"/>
        <w:ind w:left="860"/>
      </w:pPr>
      <w:r>
        <w:t>運賃の種類は、時間・キロ併用制運賃とする。</w:t>
      </w:r>
    </w:p>
    <w:p w:rsidR="00A311A6" w:rsidRDefault="00ED1572">
      <w:pPr>
        <w:spacing w:after="68"/>
        <w:ind w:left="420"/>
      </w:pPr>
      <w:r>
        <w:t>２．運賃の計算方法</w:t>
      </w:r>
    </w:p>
    <w:p w:rsidR="00A311A6" w:rsidRDefault="00ED1572">
      <w:pPr>
        <w:spacing w:after="65"/>
        <w:ind w:left="860"/>
      </w:pPr>
      <w:r>
        <w:t>運賃は、以下の計算方法により計算した額を合算する。</w:t>
      </w:r>
    </w:p>
    <w:p w:rsidR="00A311A6" w:rsidRDefault="00ED1572">
      <w:pPr>
        <w:numPr>
          <w:ilvl w:val="0"/>
          <w:numId w:val="2"/>
        </w:numPr>
        <w:spacing w:after="89"/>
        <w:ind w:left="1260" w:hanging="850"/>
      </w:pPr>
      <w:r>
        <w:t>時間制運賃</w:t>
      </w:r>
    </w:p>
    <w:p w:rsidR="00A311A6" w:rsidRDefault="00ED1572">
      <w:pPr>
        <w:numPr>
          <w:ilvl w:val="1"/>
          <w:numId w:val="2"/>
        </w:numPr>
        <w:spacing w:line="340" w:lineRule="auto"/>
        <w:ind w:left="1275" w:hanging="425"/>
      </w:pPr>
      <w:r>
        <w:t>出庫前及び帰庫後の点呼・点検時間（以下「点呼点検時間」という。）として、１時間ずつ合計２時間と、走行時間</w:t>
      </w:r>
      <w:r>
        <w:t>(</w:t>
      </w:r>
      <w:r>
        <w:t>出庫から帰庫までの拘束時間をいい、回送時間を含む。以下同じ。</w:t>
      </w:r>
      <w:r>
        <w:t>)</w:t>
      </w:r>
      <w:r>
        <w:t>を合算した時間に１時間あたりの運賃額を乗じた額とする。</w:t>
      </w:r>
    </w:p>
    <w:p w:rsidR="00A311A6" w:rsidRDefault="00ED1572">
      <w:pPr>
        <w:spacing w:line="333" w:lineRule="auto"/>
        <w:ind w:left="1063" w:firstLine="211"/>
      </w:pPr>
      <w:r>
        <w:t>ただし、走行時間が３時間未満の場合は、走行時間を３時間として計算した額とする。</w:t>
      </w:r>
    </w:p>
    <w:p w:rsidR="00A311A6" w:rsidRDefault="00ED1572">
      <w:pPr>
        <w:numPr>
          <w:ilvl w:val="1"/>
          <w:numId w:val="2"/>
        </w:numPr>
        <w:spacing w:line="355" w:lineRule="auto"/>
        <w:ind w:left="1275" w:hanging="425"/>
      </w:pPr>
      <w:r>
        <w:t>２日以上にわたる運送で宿泊を伴う場合、宿泊場所到着後及び宿泊場所出発前の１時間ずつを点呼点検時間とする。</w:t>
      </w:r>
    </w:p>
    <w:p w:rsidR="00A311A6" w:rsidRDefault="00ED1572">
      <w:pPr>
        <w:spacing w:line="333" w:lineRule="auto"/>
        <w:ind w:left="1064" w:hanging="214"/>
      </w:pPr>
      <w:r>
        <w:t>③</w:t>
      </w:r>
      <w:r>
        <w:t>フェリーボートを利用した場合の航送にかかる時間（乗船してから下船するまでの時間）は８時間を上限として計算することとする。</w:t>
      </w:r>
    </w:p>
    <w:p w:rsidR="00A311A6" w:rsidRDefault="00ED1572">
      <w:pPr>
        <w:numPr>
          <w:ilvl w:val="0"/>
          <w:numId w:val="2"/>
        </w:numPr>
        <w:spacing w:after="89"/>
        <w:ind w:left="1260" w:hanging="850"/>
      </w:pPr>
      <w:r>
        <w:t>キロ制運賃</w:t>
      </w:r>
    </w:p>
    <w:p w:rsidR="00A311A6" w:rsidRDefault="00ED1572">
      <w:pPr>
        <w:spacing w:line="331" w:lineRule="auto"/>
        <w:ind w:left="1063" w:firstLine="218"/>
      </w:pPr>
      <w:r>
        <w:t>走行距離（出庫から帰庫までの距離をいい、回送距離を含む。以下同じ。）に１キロあたりの運賃額を乗じた額とする。</w:t>
      </w:r>
    </w:p>
    <w:p w:rsidR="00A311A6" w:rsidRDefault="00ED1572">
      <w:pPr>
        <w:numPr>
          <w:ilvl w:val="0"/>
          <w:numId w:val="2"/>
        </w:numPr>
        <w:spacing w:after="87"/>
        <w:ind w:left="1260" w:hanging="850"/>
      </w:pPr>
      <w:r>
        <w:t>運賃計算の基本</w:t>
      </w:r>
    </w:p>
    <w:p w:rsidR="00A311A6" w:rsidRDefault="00ED1572">
      <w:pPr>
        <w:numPr>
          <w:ilvl w:val="1"/>
          <w:numId w:val="2"/>
        </w:numPr>
        <w:spacing w:after="89"/>
        <w:ind w:left="1275" w:hanging="425"/>
      </w:pPr>
      <w:r>
        <w:t>運賃は、車種別に計算した金額の最高額及び最低額の範囲内とする。</w:t>
      </w:r>
    </w:p>
    <w:p w:rsidR="00A311A6" w:rsidRDefault="00ED1572">
      <w:pPr>
        <w:numPr>
          <w:ilvl w:val="1"/>
          <w:numId w:val="2"/>
        </w:numPr>
        <w:spacing w:after="89"/>
        <w:ind w:left="1275" w:hanging="425"/>
      </w:pPr>
      <w:r>
        <w:t>運賃は、営業所の所在する出発地の運賃を基礎として計算するものとする。</w:t>
      </w:r>
    </w:p>
    <w:p w:rsidR="00A311A6" w:rsidRDefault="00ED1572">
      <w:pPr>
        <w:spacing w:after="65"/>
        <w:ind w:left="420"/>
      </w:pPr>
      <w:r>
        <w:t>３．運賃の</w:t>
      </w:r>
      <w:r>
        <w:t>割引</w:t>
      </w:r>
    </w:p>
    <w:p w:rsidR="00A311A6" w:rsidRDefault="00ED1572">
      <w:pPr>
        <w:numPr>
          <w:ilvl w:val="0"/>
          <w:numId w:val="3"/>
        </w:numPr>
        <w:spacing w:line="343" w:lineRule="auto"/>
        <w:ind w:hanging="638"/>
      </w:pPr>
      <w:r>
        <w:lastRenderedPageBreak/>
        <w:t>身体障害者福祉法、知的障害者福祉法及び児童福祉法の適用を受ける者の団体については３割引とする。ただし、２．（３）</w:t>
      </w:r>
      <w:r>
        <w:t>①</w:t>
      </w:r>
      <w:r>
        <w:t>により計算した額の下限額を限度とする。</w:t>
      </w:r>
    </w:p>
    <w:p w:rsidR="00A311A6" w:rsidRDefault="00ED1572">
      <w:pPr>
        <w:numPr>
          <w:ilvl w:val="0"/>
          <w:numId w:val="3"/>
        </w:numPr>
        <w:spacing w:line="343" w:lineRule="auto"/>
        <w:ind w:hanging="638"/>
      </w:pPr>
      <w:r>
        <w:t>学校教育法による学校</w:t>
      </w:r>
      <w:r>
        <w:t>(</w:t>
      </w:r>
      <w:r>
        <w:t>大学及び高等専門学校を除く</w:t>
      </w:r>
      <w:r>
        <w:t>)</w:t>
      </w:r>
      <w:r>
        <w:t>に通学又は通園する者の団体については２割引とする。ただし、２．（３）</w:t>
      </w:r>
      <w:r>
        <w:t>①</w:t>
      </w:r>
      <w:r>
        <w:t>により計算した額の下限額を限度とする。</w:t>
      </w:r>
    </w:p>
    <w:p w:rsidR="00A311A6" w:rsidRDefault="00ED1572">
      <w:pPr>
        <w:numPr>
          <w:ilvl w:val="0"/>
          <w:numId w:val="3"/>
        </w:numPr>
        <w:spacing w:line="355" w:lineRule="auto"/>
        <w:ind w:hanging="638"/>
      </w:pPr>
      <w:r>
        <w:t>２以上の割引条件に該当する場合はいずれか高い率を適用し、重複して運賃の割引をしない。</w:t>
      </w:r>
    </w:p>
    <w:p w:rsidR="00A311A6" w:rsidRDefault="00ED1572">
      <w:pPr>
        <w:spacing w:after="75"/>
        <w:ind w:left="221"/>
      </w:pPr>
      <w:r>
        <w:t>第３．料金</w:t>
      </w:r>
    </w:p>
    <w:p w:rsidR="00A311A6" w:rsidRDefault="00ED1572">
      <w:pPr>
        <w:spacing w:after="75"/>
        <w:ind w:left="420"/>
      </w:pPr>
      <w:r>
        <w:t>１．料金の種類</w:t>
      </w:r>
    </w:p>
    <w:p w:rsidR="00A311A6" w:rsidRDefault="00ED1572">
      <w:pPr>
        <w:spacing w:line="340" w:lineRule="auto"/>
        <w:ind w:left="1063" w:firstLine="211"/>
      </w:pPr>
      <w:r>
        <w:t>運送に伴う料金の種類は、深夜早朝運行料金、特殊車両割増料金及び交替運転者配置料金とする。</w:t>
      </w:r>
    </w:p>
    <w:p w:rsidR="00A311A6" w:rsidRDefault="00ED1572">
      <w:pPr>
        <w:spacing w:after="73"/>
        <w:ind w:left="420"/>
      </w:pPr>
      <w:r>
        <w:t>２．料金の適用</w:t>
      </w:r>
    </w:p>
    <w:p w:rsidR="00A311A6" w:rsidRDefault="00ED1572">
      <w:pPr>
        <w:numPr>
          <w:ilvl w:val="0"/>
          <w:numId w:val="4"/>
        </w:numPr>
        <w:spacing w:after="96"/>
        <w:ind w:left="1260" w:hanging="850"/>
      </w:pPr>
      <w:r>
        <w:t>深夜早朝運行料金</w:t>
      </w:r>
    </w:p>
    <w:p w:rsidR="00A311A6" w:rsidRDefault="00ED1572">
      <w:pPr>
        <w:spacing w:line="340" w:lineRule="auto"/>
        <w:ind w:left="1274" w:firstLine="214"/>
      </w:pPr>
      <w:r>
        <w:t>２２時以降翌朝５時までの間に点呼点検時間、走行時間（回送時間を含む）が含まれた場合、含まれた時間に係る１時間あたりの運賃及び交替運転者配置料金の１時間あたり料金については、２割以内の割増料金を適用する。</w:t>
      </w:r>
    </w:p>
    <w:p w:rsidR="00A311A6" w:rsidRDefault="00ED1572">
      <w:pPr>
        <w:numPr>
          <w:ilvl w:val="0"/>
          <w:numId w:val="4"/>
        </w:numPr>
        <w:spacing w:after="96"/>
        <w:ind w:left="1260" w:hanging="850"/>
      </w:pPr>
      <w:r>
        <w:t>特殊車両割増料金</w:t>
      </w:r>
    </w:p>
    <w:p w:rsidR="00A311A6" w:rsidRDefault="00ED1572">
      <w:pPr>
        <w:spacing w:line="340" w:lineRule="auto"/>
        <w:ind w:left="1274" w:firstLine="214"/>
      </w:pPr>
      <w:r>
        <w:t>次の条件を有する車両については、運賃の５割以内の割増料金を適用することができる。</w:t>
      </w:r>
    </w:p>
    <w:p w:rsidR="00A311A6" w:rsidRDefault="00ED1572">
      <w:pPr>
        <w:numPr>
          <w:ilvl w:val="1"/>
          <w:numId w:val="4"/>
        </w:numPr>
        <w:spacing w:after="96"/>
        <w:ind w:hanging="425"/>
      </w:pPr>
      <w:r>
        <w:t>標準的な装備を超える特殊な設備を有する車両。</w:t>
      </w:r>
    </w:p>
    <w:p w:rsidR="00A311A6" w:rsidRDefault="00ED1572">
      <w:pPr>
        <w:numPr>
          <w:ilvl w:val="1"/>
          <w:numId w:val="4"/>
        </w:numPr>
        <w:spacing w:line="362" w:lineRule="auto"/>
        <w:ind w:hanging="425"/>
      </w:pPr>
      <w:r>
        <w:t>当該車両購入価格を座席定員で除した単価</w:t>
      </w:r>
      <w:r>
        <w:t>が、標準的な車両購入価格を標準的な座席定員で除した単価より７０％以上高額である車両。</w:t>
      </w:r>
    </w:p>
    <w:p w:rsidR="00A311A6" w:rsidRDefault="00ED1572">
      <w:pPr>
        <w:numPr>
          <w:ilvl w:val="0"/>
          <w:numId w:val="4"/>
        </w:numPr>
        <w:spacing w:after="96"/>
        <w:ind w:left="1260" w:hanging="850"/>
      </w:pPr>
      <w:r>
        <w:t>交替運転者配置料金</w:t>
      </w:r>
    </w:p>
    <w:p w:rsidR="00A311A6" w:rsidRDefault="00ED1572">
      <w:pPr>
        <w:spacing w:after="337" w:line="339" w:lineRule="auto"/>
        <w:ind w:left="1274" w:firstLine="214"/>
      </w:pPr>
      <w:r>
        <w:t>法令により交替運転者の配置が義務付けられる場合、その他、交替運転者の配置について運送申込者と合意した場合には、別紙１で示す交替運転者配置料金の上限額及び下限額の範囲内で計算した額を適用する。</w:t>
      </w:r>
    </w:p>
    <w:p w:rsidR="00A311A6" w:rsidRDefault="00ED1572">
      <w:pPr>
        <w:spacing w:after="75"/>
        <w:ind w:left="221"/>
      </w:pPr>
      <w:r>
        <w:t>第４．端数処理</w:t>
      </w:r>
    </w:p>
    <w:p w:rsidR="00A311A6" w:rsidRDefault="00ED1572">
      <w:pPr>
        <w:numPr>
          <w:ilvl w:val="0"/>
          <w:numId w:val="5"/>
        </w:numPr>
        <w:spacing w:after="96"/>
        <w:ind w:left="1260" w:hanging="850"/>
      </w:pPr>
      <w:r>
        <w:t>走行距離の端数については、１０キロ未満は１０キロに切り上げる。</w:t>
      </w:r>
    </w:p>
    <w:p w:rsidR="00A311A6" w:rsidRDefault="00ED1572">
      <w:pPr>
        <w:numPr>
          <w:ilvl w:val="0"/>
          <w:numId w:val="5"/>
        </w:numPr>
        <w:spacing w:after="312" w:line="362" w:lineRule="auto"/>
        <w:ind w:left="1260" w:hanging="850"/>
      </w:pPr>
      <w:r>
        <w:t>走行時間の端数については、３０分未満は切り捨て、３０分以上は１時間に切り上げる。</w:t>
      </w:r>
    </w:p>
    <w:p w:rsidR="00A311A6" w:rsidRDefault="00ED1572">
      <w:pPr>
        <w:spacing w:after="75"/>
        <w:ind w:left="221"/>
      </w:pPr>
      <w:r>
        <w:lastRenderedPageBreak/>
        <w:t>第５．旅客より収受すべき運賃・料金及び運賃・料金の表示方法</w:t>
      </w:r>
    </w:p>
    <w:p w:rsidR="00A311A6" w:rsidRDefault="00ED1572">
      <w:pPr>
        <w:numPr>
          <w:ilvl w:val="0"/>
          <w:numId w:val="6"/>
        </w:numPr>
        <w:spacing w:line="351" w:lineRule="auto"/>
        <w:ind w:hanging="638"/>
      </w:pPr>
      <w:r>
        <w:t>運賃の計算方法により算出される運賃と料金を併算した額に消費税法等に基づく税率を乗じ、１円単位に四捨五入した消費税額及び地方消費税の合計額に相当する額を含めた運賃・料金の総額を収受する。</w:t>
      </w:r>
    </w:p>
    <w:p w:rsidR="00A311A6" w:rsidRDefault="00ED1572">
      <w:pPr>
        <w:numPr>
          <w:ilvl w:val="0"/>
          <w:numId w:val="6"/>
        </w:numPr>
        <w:spacing w:after="312" w:line="362" w:lineRule="auto"/>
        <w:ind w:hanging="638"/>
      </w:pPr>
      <w:r>
        <w:t>対外的に示す運賃・料金はそれぞれ消費税額及び地方消費税額を含んだ額を表示する。</w:t>
      </w:r>
    </w:p>
    <w:p w:rsidR="00A311A6" w:rsidRDefault="00ED1572">
      <w:pPr>
        <w:spacing w:after="75"/>
        <w:ind w:left="221"/>
      </w:pPr>
      <w:r>
        <w:t>第６．実費負担</w:t>
      </w:r>
    </w:p>
    <w:p w:rsidR="00A311A6" w:rsidRDefault="00ED1572">
      <w:pPr>
        <w:spacing w:line="340" w:lineRule="auto"/>
        <w:ind w:left="1063" w:firstLine="211"/>
      </w:pPr>
      <w:r>
        <w:t>ガイド料、有料道路利用料、航送料、駐車料、乗務員宿泊料その他旅客から運賃以外の経費が発生した場合には、その実費を旅客の負担とする。</w:t>
      </w:r>
    </w:p>
    <w:sectPr w:rsidR="00A311A6">
      <w:pgSz w:w="11906" w:h="16838"/>
      <w:pgMar w:top="1705" w:right="1634" w:bottom="181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0A76"/>
    <w:multiLevelType w:val="hybridMultilevel"/>
    <w:tmpl w:val="23303D66"/>
    <w:lvl w:ilvl="0" w:tplc="CA328C72">
      <w:start w:val="1"/>
      <w:numFmt w:val="decimalFullWidth"/>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AED4DC">
      <w:start w:val="1"/>
      <w:numFmt w:val="decimalEnclosedCircle"/>
      <w:lvlText w:val="%2"/>
      <w:lvlJc w:val="left"/>
      <w:pPr>
        <w:ind w:left="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B8CB1C">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B4108E">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46F04A">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FAD472">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0AC7D0">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000888">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381802">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C7605CE"/>
    <w:multiLevelType w:val="hybridMultilevel"/>
    <w:tmpl w:val="B5A28C72"/>
    <w:lvl w:ilvl="0" w:tplc="568E06D8">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32899E">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158BCDA">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F422DBA">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92FDE8">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CE0343A">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F6D87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CA02A2">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6432D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FA04AEF"/>
    <w:multiLevelType w:val="hybridMultilevel"/>
    <w:tmpl w:val="E54E71B8"/>
    <w:lvl w:ilvl="0" w:tplc="02E6AAC2">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4CB336">
      <w:start w:val="1"/>
      <w:numFmt w:val="decimalEnclosedCircle"/>
      <w:lvlText w:val="%2"/>
      <w:lvlJc w:val="left"/>
      <w:pPr>
        <w:ind w:left="1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CA648E">
      <w:start w:val="1"/>
      <w:numFmt w:val="lowerRoman"/>
      <w:lvlText w:val="%3"/>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EEB0A8">
      <w:start w:val="1"/>
      <w:numFmt w:val="decimal"/>
      <w:lvlText w:val="%4"/>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18A95A">
      <w:start w:val="1"/>
      <w:numFmt w:val="lowerLetter"/>
      <w:lvlText w:val="%5"/>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303FDE">
      <w:start w:val="1"/>
      <w:numFmt w:val="lowerRoman"/>
      <w:lvlText w:val="%6"/>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BE16C8">
      <w:start w:val="1"/>
      <w:numFmt w:val="decimal"/>
      <w:lvlText w:val="%7"/>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9CE3C4">
      <w:start w:val="1"/>
      <w:numFmt w:val="lowerLetter"/>
      <w:lvlText w:val="%8"/>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2899B2">
      <w:start w:val="1"/>
      <w:numFmt w:val="lowerRoman"/>
      <w:lvlText w:val="%9"/>
      <w:lvlJc w:val="left"/>
      <w:pPr>
        <w:ind w:left="6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49B7F1B"/>
    <w:multiLevelType w:val="hybridMultilevel"/>
    <w:tmpl w:val="F0F0CE4A"/>
    <w:lvl w:ilvl="0" w:tplc="8C0E9AAC">
      <w:start w:val="1"/>
      <w:numFmt w:val="decimalFullWidth"/>
      <w:lvlText w:val="（%1）"/>
      <w:lvlJc w:val="left"/>
      <w:pPr>
        <w:ind w:left="1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3D2926E">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2747BC4">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604DA6">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AB2BF68">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729820">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D8942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D6F27A">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C007FC">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E727818"/>
    <w:multiLevelType w:val="hybridMultilevel"/>
    <w:tmpl w:val="F0F8FF06"/>
    <w:lvl w:ilvl="0" w:tplc="0E040220">
      <w:start w:val="1"/>
      <w:numFmt w:val="decimalFullWidth"/>
      <w:lvlText w:val="（%1）"/>
      <w:lvlJc w:val="left"/>
      <w:pPr>
        <w:ind w:left="1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9CDCFA">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84C49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D0A92EA">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4A9C68">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10C41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6EF0C">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00207A">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8760966">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64353A9"/>
    <w:multiLevelType w:val="hybridMultilevel"/>
    <w:tmpl w:val="A7DC2DBC"/>
    <w:lvl w:ilvl="0" w:tplc="0CCE890C">
      <w:start w:val="1"/>
      <w:numFmt w:val="decimalFullWidth"/>
      <w:lvlText w:val="（%1）"/>
      <w:lvlJc w:val="left"/>
      <w:pPr>
        <w:ind w:left="12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0CB424">
      <w:start w:val="1"/>
      <w:numFmt w:val="decimalEnclosedCircle"/>
      <w:lvlText w:val="%2"/>
      <w:lvlJc w:val="left"/>
      <w:pPr>
        <w:ind w:left="1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BA0166">
      <w:start w:val="1"/>
      <w:numFmt w:val="lowerRoman"/>
      <w:lvlText w:val="%3"/>
      <w:lvlJc w:val="left"/>
      <w:pPr>
        <w:ind w:left="1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5E0D2A">
      <w:start w:val="1"/>
      <w:numFmt w:val="decimal"/>
      <w:lvlText w:val="%4"/>
      <w:lvlJc w:val="left"/>
      <w:pPr>
        <w:ind w:left="2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A662A6">
      <w:start w:val="1"/>
      <w:numFmt w:val="lowerLetter"/>
      <w:lvlText w:val="%5"/>
      <w:lvlJc w:val="left"/>
      <w:pPr>
        <w:ind w:left="3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03CEA32">
      <w:start w:val="1"/>
      <w:numFmt w:val="lowerRoman"/>
      <w:lvlText w:val="%6"/>
      <w:lvlJc w:val="left"/>
      <w:pPr>
        <w:ind w:left="4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2C81E8">
      <w:start w:val="1"/>
      <w:numFmt w:val="decimal"/>
      <w:lvlText w:val="%7"/>
      <w:lvlJc w:val="left"/>
      <w:pPr>
        <w:ind w:left="4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2615C4">
      <w:start w:val="1"/>
      <w:numFmt w:val="lowerLetter"/>
      <w:lvlText w:val="%8"/>
      <w:lvlJc w:val="left"/>
      <w:pPr>
        <w:ind w:left="5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74A19A">
      <w:start w:val="1"/>
      <w:numFmt w:val="lowerRoman"/>
      <w:lvlText w:val="%9"/>
      <w:lvlJc w:val="left"/>
      <w:pPr>
        <w:ind w:left="6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A6"/>
    <w:rsid w:val="00A311A6"/>
    <w:rsid w:val="00ED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CEBC911-E277-4BC7-8CFB-F799FD9B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7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2022-01-11T03:47:00Z</dcterms:created>
  <dcterms:modified xsi:type="dcterms:W3CDTF">2022-01-11T03:47:00Z</dcterms:modified>
</cp:coreProperties>
</file>